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宋体" w:hAnsi="宋体" w:cs="黑体"/>
          <w:b/>
          <w:color w:val="000000" w:themeColor="text1"/>
          <w:sz w:val="32"/>
          <w:szCs w:val="32"/>
          <w:lang w:val="zh-CN"/>
          <w14:textFill>
            <w14:solidFill>
              <w14:schemeClr w14:val="tx1"/>
            </w14:solidFill>
          </w14:textFill>
        </w:rPr>
      </w:pPr>
      <w:r>
        <w:rPr>
          <w:rFonts w:hint="eastAsia" w:ascii="宋体" w:hAnsi="宋体" w:cs="黑体"/>
          <w:b/>
          <w:color w:val="000000" w:themeColor="text1"/>
          <w:sz w:val="32"/>
          <w:szCs w:val="32"/>
          <w:lang w:val="zh-CN"/>
          <w14:textFill>
            <w14:solidFill>
              <w14:schemeClr w14:val="tx1"/>
            </w14:solidFill>
          </w14:textFill>
        </w:rPr>
        <w:t>附件三</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宋体" w:hAnsi="宋体" w:cs="黑体"/>
          <w:b/>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贵阳</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贵安</w:t>
      </w: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2028届初中学生学业水平考试</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（初一年级体育考试）报名工作规则</w:t>
      </w:r>
    </w:p>
    <w:p>
      <w:pPr>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hint="eastAsia" w:ascii="方正小标宋_GBK" w:eastAsia="方正小标宋_GBK" w:cs="宋体"/>
          <w:color w:val="000000" w:themeColor="text1"/>
          <w:sz w:val="44"/>
          <w:szCs w:val="44"/>
          <w:lang w:val="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bidi w:val="0"/>
        <w:adjustRightInd/>
        <w:spacing w:line="560" w:lineRule="exact"/>
        <w:ind w:firstLine="640" w:firstLineChars="200"/>
        <w:jc w:val="lef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为深入推进考试招生制度改革，促进义务教育优质均衡发展和高中阶段各类教育协调发展，维护考试招生公平，根据《贵阳市初中学业水平考试体育考试实施办法》（试行）《高中阶段学校考试招生制度综合改革配套文件的通知》（</w:t>
      </w:r>
      <w:r>
        <w:rPr>
          <w:rFonts w:hint="eastAsia" w:ascii="仿宋_GB2312" w:hAnsi="仿宋_GB2312" w:eastAsia="仿宋_GB2312" w:cs="仿宋_GB2312"/>
          <w:color w:val="000000" w:themeColor="text1"/>
          <w:sz w:val="32"/>
          <w:szCs w:val="32"/>
          <w14:textFill>
            <w14:solidFill>
              <w14:schemeClr w14:val="tx1"/>
            </w14:solidFill>
          </w14:textFill>
        </w:rPr>
        <w:t>筑教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办发〔2020〕5号)等</w:t>
      </w:r>
      <w:r>
        <w:rPr>
          <w:rFonts w:hint="eastAsia" w:ascii="仿宋_GB2312" w:eastAsia="仿宋_GB2312" w:cs="仿宋_GB2312"/>
          <w:color w:val="000000" w:themeColor="text1"/>
          <w:sz w:val="32"/>
          <w:szCs w:val="32"/>
          <w:lang w:val="zh-CN"/>
          <w14:textFill>
            <w14:solidFill>
              <w14:schemeClr w14:val="tx1"/>
            </w14:solidFill>
          </w14:textFill>
        </w:rPr>
        <w:t>文件精神，制定本规则。</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一、报名组织</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（一）全市初中学业水平考试报名工作在市委教育工作领导小组、市教育局的领导下，由市招考中心统一组织实施。</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（二）各区（市、县）招办具体负责本辖区内初中学校报名工作。</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原小河辖区的初中学校报名工作由花溪区招办负责，原小河辖区学校代码不变。花溪区招办要严格把好学籍审核关。</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贵安新区的初中学校及零星考生报名工作由贵安新区招办负责，贵安新区招办要严格把好学籍及户籍审核关。</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（三）各区（市、县）招办负责辖区考生报名资格的审定和体考免试资格审查。</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（四）报名中出现的特殊情况由市招考中心另行规定。</w:t>
      </w:r>
    </w:p>
    <w:p>
      <w:pPr>
        <w:keepNext w:val="0"/>
        <w:keepLines w:val="0"/>
        <w:pageBreakBefore w:val="0"/>
        <w:widowControl w:val="0"/>
        <w:kinsoku/>
        <w:wordWrap/>
        <w:overflowPunct/>
        <w:topLinePunct w:val="0"/>
        <w:autoSpaceDE w:val="0"/>
        <w:autoSpaceDN w:val="0"/>
        <w:bidi w:val="0"/>
        <w:adjustRightInd/>
        <w:spacing w:line="560" w:lineRule="exact"/>
        <w:ind w:left="640"/>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二、报名条件</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具有贵阳市学籍的初一年级在校生。</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三、报名时间</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初一年级体育考试的报名时间（另行通知）。各校要认真核查因</w:t>
      </w:r>
      <w:r>
        <w:rPr>
          <w:rFonts w:hint="eastAsia" w:ascii="仿宋_GB2312" w:eastAsia="仿宋_GB2312" w:cs="仿宋_GB2312"/>
          <w:color w:val="000000" w:themeColor="text1"/>
          <w:sz w:val="32"/>
          <w:szCs w:val="32"/>
          <w:lang w:val="en-US" w:eastAsia="zh-CN"/>
          <w14:textFill>
            <w14:solidFill>
              <w14:schemeClr w14:val="tx1"/>
            </w14:solidFill>
          </w14:textFill>
        </w:rPr>
        <w:t>特殊情况</w:t>
      </w:r>
      <w:r>
        <w:rPr>
          <w:rFonts w:hint="eastAsia" w:ascii="仿宋_GB2312" w:eastAsia="仿宋_GB2312" w:cs="仿宋_GB2312"/>
          <w:color w:val="000000" w:themeColor="text1"/>
          <w:sz w:val="32"/>
          <w:szCs w:val="32"/>
          <w:lang w:val="zh-CN"/>
          <w14:textFill>
            <w14:solidFill>
              <w14:schemeClr w14:val="tx1"/>
            </w14:solidFill>
          </w14:textFill>
        </w:rPr>
        <w:t>未能及时返校学生情况，为其做好相应报名工作。</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四、报名办法</w:t>
      </w:r>
    </w:p>
    <w:p>
      <w:pPr>
        <w:keepNext w:val="0"/>
        <w:keepLines w:val="0"/>
        <w:pageBreakBefore w:val="0"/>
        <w:widowControl w:val="0"/>
        <w:tabs>
          <w:tab w:val="left" w:pos="0"/>
        </w:tabs>
        <w:kinsoku/>
        <w:wordWrap/>
        <w:overflowPunct/>
        <w:topLinePunct w:val="0"/>
        <w:autoSpaceDE w:val="0"/>
        <w:autoSpaceDN w:val="0"/>
        <w:bidi w:val="0"/>
        <w:adjustRightInd/>
        <w:spacing w:line="560" w:lineRule="exact"/>
        <w:ind w:firstLine="640" w:firstLineChars="200"/>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有贵阳市学籍的在校生由就读初中学校集体到学校所在的辖区招办报名。</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五、报名要求</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（一）各校必须按所在辖区招办规定时间内到当地招办统一办理报名手续，详见各区（市、县）招办规定的报名时间安排表。</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（二）各校报名时，各区（市、县）招办审核全部考生材料无误后，现场打印出考生报名信息表一式二份，由招办经办人和学校报名经办人当场核对无误后签字，招办及报名学校各存１份存档备查。</w:t>
      </w:r>
    </w:p>
    <w:p>
      <w:pPr>
        <w:keepNext w:val="0"/>
        <w:keepLines w:val="0"/>
        <w:pageBreakBefore w:val="0"/>
        <w:widowControl w:val="0"/>
        <w:kinsoku/>
        <w:wordWrap/>
        <w:overflowPunct/>
        <w:topLinePunct w:val="0"/>
        <w:autoSpaceDE w:val="0"/>
        <w:autoSpaceDN w:val="0"/>
        <w:bidi w:val="0"/>
        <w:adjustRightInd/>
        <w:spacing w:line="560" w:lineRule="exact"/>
        <w:ind w:firstLine="627" w:firstLineChars="196"/>
        <w:textAlignment w:val="auto"/>
        <w:rPr>
          <w:rFonts w:hint="eastAsia" w:ascii="黑体" w:eastAsia="黑体" w:cs="黑体"/>
          <w:bCs/>
          <w:color w:val="000000" w:themeColor="text1"/>
          <w:sz w:val="32"/>
          <w:szCs w:val="32"/>
          <w:lang w:val="zh-CN"/>
          <w14:textFill>
            <w14:solidFill>
              <w14:schemeClr w14:val="tx1"/>
            </w14:solidFill>
          </w14:textFill>
        </w:rPr>
      </w:pPr>
      <w:r>
        <w:rPr>
          <w:rFonts w:hint="eastAsia" w:ascii="黑体" w:eastAsia="黑体" w:cs="黑体"/>
          <w:bCs/>
          <w:color w:val="000000" w:themeColor="text1"/>
          <w:sz w:val="32"/>
          <w:szCs w:val="32"/>
          <w:lang w:val="zh-CN"/>
          <w14:textFill>
            <w14:solidFill>
              <w14:schemeClr w14:val="tx1"/>
            </w14:solidFill>
          </w14:textFill>
        </w:rPr>
        <w:t>六、报名准备</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黑体" w:eastAsia="黑体" w:cs="黑体"/>
          <w:b/>
          <w:bCs/>
          <w:color w:val="000000" w:themeColor="text1"/>
          <w:sz w:val="32"/>
          <w:szCs w:val="32"/>
          <w:lang w:val="zh-CN"/>
          <w14:textFill>
            <w14:solidFill>
              <w14:schemeClr w14:val="tx1"/>
            </w14:solidFill>
          </w14:textFill>
        </w:rPr>
        <w:t xml:space="preserve">    </w:t>
      </w:r>
      <w:r>
        <w:rPr>
          <w:rFonts w:hint="eastAsia" w:ascii="仿宋_GB2312" w:eastAsia="仿宋_GB2312" w:cs="仿宋_GB2312"/>
          <w:color w:val="000000" w:themeColor="text1"/>
          <w:sz w:val="32"/>
          <w:szCs w:val="32"/>
          <w:lang w:val="zh-CN"/>
          <w14:textFill>
            <w14:solidFill>
              <w14:schemeClr w14:val="tx1"/>
            </w14:solidFill>
          </w14:textFill>
        </w:rPr>
        <w:t>（一）各区（市、县）招办在报名工作实施前须做好准备工作。汇总各学校负责初中学业水平考试报名的计算机操作人员的基本信息（姓名、联系电话、QQ号码、电子邮箱号码）报市招生考试管理中心。督促各学校负责初中学业水平考试报名的计算机操作人员及时加入贵阳市初中学业水平考试报名业务QQ群，QQ名称一律采用“xx学校+真实姓名”的格式。要对加入工作QQ群的人员提出纪律要求，严禁在QQ群里发布与初中学业水平考试工作不相关的信息和言论。对违反国家互联网信息发布有关规定发布不良信息造成不良后果的，将报请有关部门追究相关学校和个人的责任。</w:t>
      </w:r>
    </w:p>
    <w:p>
      <w:pPr>
        <w:keepNext w:val="0"/>
        <w:keepLines w:val="0"/>
        <w:pageBreakBefore w:val="0"/>
        <w:widowControl w:val="0"/>
        <w:kinsoku/>
        <w:wordWrap/>
        <w:overflowPunct/>
        <w:topLinePunct w:val="0"/>
        <w:autoSpaceDE w:val="0"/>
        <w:autoSpaceDN w:val="0"/>
        <w:bidi w:val="0"/>
        <w:adjustRightInd/>
        <w:spacing w:line="560" w:lineRule="exact"/>
        <w:jc w:val="lef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 xml:space="preserve">   （二）</w:t>
      </w:r>
      <w:r>
        <w:rPr>
          <w:rFonts w:hint="eastAsia" w:ascii="仿宋_GB2312" w:eastAsia="仿宋_GB2312" w:cs="仿宋_GB2312"/>
          <w:color w:val="000000" w:themeColor="text1"/>
          <w:sz w:val="32"/>
          <w:szCs w:val="32"/>
          <w:lang w:val="zh-CN"/>
          <w14:textFill>
            <w14:solidFill>
              <w14:schemeClr w14:val="tx1"/>
            </w14:solidFill>
          </w14:textFill>
        </w:rPr>
        <w:t>各报名学校要指定专人负责初中学业水平考试报名工作。办理报名工作的人员须认真学习掌握《</w:t>
      </w:r>
      <w:r>
        <w:rPr>
          <w:rFonts w:hint="eastAsia" w:ascii="仿宋_GB2312" w:eastAsia="仿宋_GB2312" w:cs="宋体"/>
          <w:color w:val="000000" w:themeColor="text1"/>
          <w:sz w:val="32"/>
          <w:szCs w:val="32"/>
          <w:lang w:val="zh-CN"/>
          <w14:textFill>
            <w14:solidFill>
              <w14:schemeClr w14:val="tx1"/>
            </w14:solidFill>
          </w14:textFill>
        </w:rPr>
        <w:t>贵阳市2028届初中学生学业水平考试</w:t>
      </w:r>
      <w:r>
        <w:rPr>
          <w:rFonts w:hint="eastAsia" w:ascii="仿宋_GB2312" w:eastAsia="仿宋_GB2312" w:cs="黑体"/>
          <w:color w:val="000000" w:themeColor="text1"/>
          <w:sz w:val="32"/>
          <w:szCs w:val="32"/>
          <w:lang w:val="zh-CN"/>
          <w14:textFill>
            <w14:solidFill>
              <w14:schemeClr w14:val="tx1"/>
            </w14:solidFill>
          </w14:textFill>
        </w:rPr>
        <w:t>（初一年级体育考试）</w:t>
      </w:r>
      <w:r>
        <w:rPr>
          <w:rFonts w:hint="eastAsia" w:ascii="仿宋_GB2312" w:eastAsia="仿宋_GB2312" w:cs="宋体"/>
          <w:color w:val="000000" w:themeColor="text1"/>
          <w:sz w:val="32"/>
          <w:szCs w:val="32"/>
          <w:lang w:val="zh-CN"/>
          <w14:textFill>
            <w14:solidFill>
              <w14:schemeClr w14:val="tx1"/>
            </w14:solidFill>
          </w14:textFill>
        </w:rPr>
        <w:t>报名工作规则</w:t>
      </w:r>
      <w:r>
        <w:rPr>
          <w:rFonts w:hint="eastAsia" w:ascii="仿宋_GB2312" w:eastAsia="仿宋_GB2312" w:cs="仿宋_GB2312"/>
          <w:color w:val="000000" w:themeColor="text1"/>
          <w:sz w:val="32"/>
          <w:szCs w:val="32"/>
          <w:lang w:val="zh-CN"/>
          <w14:textFill>
            <w14:solidFill>
              <w14:schemeClr w14:val="tx1"/>
            </w14:solidFill>
          </w14:textFill>
        </w:rPr>
        <w:t>》及相关政策规定，熟悉</w:t>
      </w:r>
      <w:r>
        <w:rPr>
          <w:rFonts w:hint="eastAsia" w:ascii="仿宋_GB2312" w:eastAsia="仿宋_GB2312" w:cs="宋体"/>
          <w:color w:val="000000" w:themeColor="text1"/>
          <w:sz w:val="32"/>
          <w:szCs w:val="32"/>
          <w:lang w:val="zh-CN"/>
          <w14:textFill>
            <w14:solidFill>
              <w14:schemeClr w14:val="tx1"/>
            </w14:solidFill>
          </w14:textFill>
        </w:rPr>
        <w:t>初中学业水平考试</w:t>
      </w:r>
      <w:r>
        <w:rPr>
          <w:rFonts w:hint="eastAsia" w:ascii="仿宋_GB2312" w:eastAsia="仿宋_GB2312" w:cs="仿宋_GB2312"/>
          <w:color w:val="000000" w:themeColor="text1"/>
          <w:sz w:val="32"/>
          <w:szCs w:val="32"/>
          <w:lang w:val="zh-CN"/>
          <w14:textFill>
            <w14:solidFill>
              <w14:schemeClr w14:val="tx1"/>
            </w14:solidFill>
          </w14:textFill>
        </w:rPr>
        <w:t>报名程序、流程和条件。各学校要做好报名前的宣传培训、组织保障及有关表册的领、填、核、收等工作。</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w:t>
      </w:r>
      <w:r>
        <w:rPr>
          <w:rFonts w:hint="eastAsia" w:ascii="仿宋_GB2312" w:eastAsia="仿宋_GB2312" w:cs="仿宋_GB2312"/>
          <w:color w:val="000000" w:themeColor="text1"/>
          <w:sz w:val="32"/>
          <w:szCs w:val="32"/>
          <w:lang w:val="zh-CN"/>
          <w14:textFill>
            <w14:solidFill>
              <w14:schemeClr w14:val="tx1"/>
            </w14:solidFill>
          </w14:textFill>
        </w:rPr>
        <w:t>各校报名前须备有经学籍管理部门审核的学籍名册。</w:t>
      </w:r>
    </w:p>
    <w:p>
      <w:pPr>
        <w:keepNext w:val="0"/>
        <w:keepLines w:val="0"/>
        <w:pageBreakBefore w:val="0"/>
        <w:widowControl w:val="0"/>
        <w:tabs>
          <w:tab w:val="left" w:pos="0"/>
        </w:tabs>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（四）</w:t>
      </w:r>
      <w:r>
        <w:rPr>
          <w:rFonts w:hint="eastAsia" w:ascii="仿宋_GB2312" w:eastAsia="仿宋_GB2312" w:cs="仿宋_GB2312"/>
          <w:color w:val="000000" w:themeColor="text1"/>
          <w:sz w:val="32"/>
          <w:szCs w:val="32"/>
          <w:lang w:val="zh-CN"/>
          <w14:textFill>
            <w14:solidFill>
              <w14:schemeClr w14:val="tx1"/>
            </w14:solidFill>
          </w14:textFill>
        </w:rPr>
        <w:t>各校要指定专人按“贵阳市高中阶段学校招生考试管理服务平台——报名与考务系统”的栏目及字段要求，准确无误地录入本校考生的相关报名信息、采集考生相片。对采集考生信息和相片有困难的学校</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各区（市、县）招办要帮助其完成此项工作。</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（五）</w:t>
      </w:r>
      <w:r>
        <w:rPr>
          <w:rFonts w:hint="eastAsia" w:ascii="仿宋_GB2312" w:eastAsia="仿宋_GB2312" w:cs="仿宋_GB2312"/>
          <w:color w:val="000000" w:themeColor="text1"/>
          <w:sz w:val="32"/>
          <w:szCs w:val="32"/>
          <w:lang w:val="zh-CN"/>
          <w14:textFill>
            <w14:solidFill>
              <w14:schemeClr w14:val="tx1"/>
            </w14:solidFill>
          </w14:textFill>
        </w:rPr>
        <w:t>体育考试免试生必须在报名前按照“体育考试免试登记表”上的要求逐项填写清楚（残疾免试生须出示残疾证</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伤、病学生由县级（含县级）以上医院出具伤、病证明），学校初审后统一持“体育考试免试登记表”、残疾证或县级以上医院证明到各区（市、县）招办办理免试手续。</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七、报名程序</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（一）网上报名操作</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各区（市、县）学校的报名工作统一在“贵阳市高中阶段学校招生考试管理服务平台——报名与考务系统”上进行操作。市招考中心统一分配报名专用账户及账户密码，各区（市、县）招办学校在连接互联网的报名专用电脑上登录报名账户，根据报名流程实施报名操作。各区（市、县）招办及学校必须明确专人保管报名账户和登录密码，并在首次登录账户后立即修改密码并妥善保管。账户及密码专管人员必须本单位的在编在职人员。</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（二）考生基本信息</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考生报名基本信息字段为：</w:t>
      </w:r>
      <w:r>
        <w:rPr>
          <w:rFonts w:ascii="仿宋_GB2312" w:eastAsia="仿宋_GB2312" w:cs="仿宋_GB2312"/>
          <w:color w:val="000000" w:themeColor="text1"/>
          <w:sz w:val="32"/>
          <w:szCs w:val="32"/>
          <w:lang w:val="zh-CN"/>
          <w14:textFill>
            <w14:solidFill>
              <w14:schemeClr w14:val="tx1"/>
            </w14:solidFill>
          </w14:textFill>
        </w:rPr>
        <w:t>1.</w:t>
      </w:r>
      <w:r>
        <w:rPr>
          <w:rFonts w:hint="eastAsia" w:ascii="仿宋_GB2312" w:eastAsia="仿宋_GB2312" w:cs="仿宋_GB2312"/>
          <w:color w:val="000000" w:themeColor="text1"/>
          <w:sz w:val="32"/>
          <w:szCs w:val="32"/>
          <w:lang w:val="zh-CN"/>
          <w14:textFill>
            <w14:solidFill>
              <w14:schemeClr w14:val="tx1"/>
            </w14:solidFill>
          </w14:textFill>
        </w:rPr>
        <w:t>报名号；</w:t>
      </w:r>
      <w:r>
        <w:rPr>
          <w:rFonts w:ascii="仿宋_GB2312" w:eastAsia="仿宋_GB2312" w:cs="仿宋_GB2312"/>
          <w:color w:val="000000" w:themeColor="text1"/>
          <w:sz w:val="32"/>
          <w:szCs w:val="32"/>
          <w14:textFill>
            <w14:solidFill>
              <w14:schemeClr w14:val="tx1"/>
            </w14:solidFill>
          </w14:textFill>
        </w:rPr>
        <w:t>2</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姓名；</w:t>
      </w:r>
      <w:r>
        <w:rPr>
          <w:rFonts w:ascii="仿宋_GB2312" w:eastAsia="仿宋_GB2312" w:cs="仿宋_GB2312"/>
          <w:color w:val="000000" w:themeColor="text1"/>
          <w:sz w:val="32"/>
          <w:szCs w:val="32"/>
          <w14:textFill>
            <w14:solidFill>
              <w14:schemeClr w14:val="tx1"/>
            </w14:solidFill>
          </w14:textFill>
        </w:rPr>
        <w:t>3</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性别</w:t>
      </w:r>
      <w:r>
        <w:rPr>
          <w:rFonts w:ascii="仿宋_GB2312" w:eastAsia="仿宋_GB2312" w:cs="仿宋_GB2312"/>
          <w:color w:val="000000" w:themeColor="text1"/>
          <w:sz w:val="32"/>
          <w:szCs w:val="32"/>
          <w:lang w:val="zh-CN"/>
          <w14:textFill>
            <w14:solidFill>
              <w14:schemeClr w14:val="tx1"/>
            </w14:solidFill>
          </w14:textFill>
        </w:rPr>
        <w:t xml:space="preserve">; </w:t>
      </w:r>
      <w:r>
        <w:rPr>
          <w:rFonts w:ascii="仿宋_GB2312" w:eastAsia="仿宋_GB2312" w:cs="仿宋_GB2312"/>
          <w:color w:val="000000" w:themeColor="text1"/>
          <w:sz w:val="32"/>
          <w:szCs w:val="32"/>
          <w14:textFill>
            <w14:solidFill>
              <w14:schemeClr w14:val="tx1"/>
            </w14:solidFill>
          </w14:textFill>
        </w:rPr>
        <w:t>4</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年级；</w:t>
      </w:r>
      <w:r>
        <w:rPr>
          <w:rFonts w:ascii="仿宋_GB2312" w:eastAsia="仿宋_GB2312" w:cs="仿宋_GB2312"/>
          <w:color w:val="000000" w:themeColor="text1"/>
          <w:sz w:val="32"/>
          <w:szCs w:val="32"/>
          <w14:textFill>
            <w14:solidFill>
              <w14:schemeClr w14:val="tx1"/>
            </w14:solidFill>
          </w14:textFill>
        </w:rPr>
        <w:t>5</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班级；</w:t>
      </w:r>
      <w:r>
        <w:rPr>
          <w:rFonts w:ascii="仿宋_GB2312" w:eastAsia="仿宋_GB2312" w:cs="仿宋_GB2312"/>
          <w:color w:val="auto"/>
          <w:sz w:val="32"/>
          <w:szCs w:val="32"/>
        </w:rPr>
        <w:t>6</w:t>
      </w:r>
      <w:r>
        <w:rPr>
          <w:rFonts w:ascii="仿宋_GB2312" w:eastAsia="仿宋_GB2312" w:cs="仿宋_GB2312"/>
          <w:color w:val="auto"/>
          <w:sz w:val="32"/>
          <w:szCs w:val="32"/>
          <w:lang w:val="zh-CN"/>
        </w:rPr>
        <w:t>.</w:t>
      </w:r>
      <w:r>
        <w:rPr>
          <w:rFonts w:hint="eastAsia" w:ascii="仿宋_GB2312" w:eastAsia="仿宋_GB2312" w:cs="仿宋_GB2312"/>
          <w:color w:val="auto"/>
          <w:sz w:val="32"/>
          <w:szCs w:val="32"/>
          <w:lang w:val="zh-CN"/>
        </w:rPr>
        <w:t>班级序号；</w:t>
      </w:r>
      <w:r>
        <w:rPr>
          <w:rFonts w:ascii="仿宋_GB2312" w:eastAsia="仿宋_GB2312" w:cs="仿宋_GB2312"/>
          <w:color w:val="000000" w:themeColor="text1"/>
          <w:sz w:val="32"/>
          <w:szCs w:val="32"/>
          <w14:textFill>
            <w14:solidFill>
              <w14:schemeClr w14:val="tx1"/>
            </w14:solidFill>
          </w14:textFill>
        </w:rPr>
        <w:t>7</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体育选项</w:t>
      </w:r>
      <w:r>
        <w:rPr>
          <w:rFonts w:hint="eastAsia" w:ascii="仿宋_GB2312" w:eastAsia="仿宋_GB2312" w:cs="仿宋_GB2312"/>
          <w:color w:val="000000" w:themeColor="text1"/>
          <w:sz w:val="32"/>
          <w:szCs w:val="32"/>
          <w:lang w:val="zh-CN"/>
          <w14:textFill>
            <w14:solidFill>
              <w14:schemeClr w14:val="tx1"/>
            </w14:solidFill>
          </w14:textFill>
        </w:rPr>
        <w:t>（参加、因残免考、因病免考）；</w:t>
      </w:r>
      <w:r>
        <w:rPr>
          <w:rFonts w:hint="eastAsia" w:ascii="仿宋_GB2312" w:eastAsia="仿宋_GB2312" w:cs="仿宋_GB2312"/>
          <w:color w:val="000000" w:themeColor="text1"/>
          <w:sz w:val="32"/>
          <w:szCs w:val="32"/>
          <w:lang w:val="en-US" w:eastAsia="zh-CN"/>
          <w14:textFill>
            <w14:solidFill>
              <w14:schemeClr w14:val="tx1"/>
            </w14:solidFill>
          </w14:textFill>
        </w:rPr>
        <w:t>8</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政治面貌；</w:t>
      </w:r>
      <w:r>
        <w:rPr>
          <w:rFonts w:hint="eastAsia" w:ascii="仿宋_GB2312" w:eastAsia="仿宋_GB2312" w:cs="仿宋_GB2312"/>
          <w:color w:val="000000" w:themeColor="text1"/>
          <w:sz w:val="32"/>
          <w:szCs w:val="32"/>
          <w:lang w:val="en-US" w:eastAsia="zh-CN"/>
          <w14:textFill>
            <w14:solidFill>
              <w14:schemeClr w14:val="tx1"/>
            </w14:solidFill>
          </w14:textFill>
        </w:rPr>
        <w:t>9</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民族（汉族或少数民族）；</w:t>
      </w:r>
      <w:r>
        <w:rPr>
          <w:rFonts w:ascii="仿宋_GB2312" w:eastAsia="仿宋_GB2312" w:cs="仿宋_GB2312"/>
          <w:color w:val="000000" w:themeColor="text1"/>
          <w:sz w:val="32"/>
          <w:szCs w:val="32"/>
          <w:lang w:val="zh-CN"/>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电话（手机号）；</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学籍号；</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身份证号；</w:t>
      </w:r>
      <w:r>
        <w:rPr>
          <w:rFonts w:ascii="仿宋_GB2312" w:eastAsia="仿宋_GB2312" w:cs="仿宋_GB2312"/>
          <w:color w:val="000000" w:themeColor="text1"/>
          <w:sz w:val="32"/>
          <w:szCs w:val="32"/>
          <w:lang w:val="zh-CN"/>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3</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户籍［分云岩区、南明区、花溪区、乌当区、白云区、清镇市、息烽县、修文县、开阳县、原小河区、观山湖区、贵安新区、省内、省外、其它］</w:t>
      </w:r>
      <w:r>
        <w:rPr>
          <w:rFonts w:ascii="仿宋_GB2312" w:eastAsia="仿宋_GB2312" w:cs="仿宋_GB2312"/>
          <w:color w:val="000000" w:themeColor="text1"/>
          <w:sz w:val="32"/>
          <w:szCs w:val="32"/>
          <w:lang w:val="zh-CN"/>
          <w14:textFill>
            <w14:solidFill>
              <w14:schemeClr w14:val="tx1"/>
            </w14:solidFill>
          </w14:textFill>
        </w:rPr>
        <w:t>; 1</w:t>
      </w:r>
      <w:r>
        <w:rPr>
          <w:rFonts w:hint="eastAsia" w:ascii="仿宋_GB2312" w:eastAsia="仿宋_GB2312" w:cs="仿宋_GB2312"/>
          <w:color w:val="000000" w:themeColor="text1"/>
          <w:sz w:val="32"/>
          <w:szCs w:val="32"/>
          <w:lang w:val="en-US" w:eastAsia="zh-CN"/>
          <w14:textFill>
            <w14:solidFill>
              <w14:schemeClr w14:val="tx1"/>
            </w14:solidFill>
          </w14:textFill>
        </w:rPr>
        <w:t>4</w:t>
      </w:r>
      <w:r>
        <w:rPr>
          <w:rFonts w:ascii="仿宋_GB2312"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住址。</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（三）考生报名确认</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color w:val="000000" w:themeColor="text1"/>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各报名学校运用“贵阳市高中阶段学校招生考试管理服务平台——报名与考务系统”打印“贵阳市初中学业水平考试体育考试考生报名基本信息采集校对表”，校核无误或修改核对无误后，录入考生体育考试选项信息后，通过“报名与考务系统”电子摄像功能现场采集报名考生照片，打印“贵阳市初中学业水平考试体育考试考生报名基本信息确认表”按栏目签字确认。各报名学校要在规定时间内将本校学生初中学业水平考试报名信息汇总表纸质文档（加盖公章）、电子文档交各区（市、县）招办，各区（市、县）招办在规定时间内将汇总审核无误的纸质档（加盖公章）、电子档交市招考中心。初中学业水平考试报名数据一经上报，不再更改。</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八、有关工作</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仿宋_GB2312" w:cs="黑体"/>
          <w:color w:val="000000" w:themeColor="text1"/>
          <w:sz w:val="32"/>
          <w:szCs w:val="32"/>
          <w:lang w:val="zh-CN" w:eastAsia="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有关工作遵照本文件附件一中的第九点中的相关要求执行。本规则未尽事宜另行通知。各区（市、县）招办、各学校可在贵阳市招生考试管理中心门户网站下载本规则及有关通知。市招考中心网址</w:t>
      </w:r>
      <w:r>
        <w:rPr>
          <w:rFonts w:hint="eastAsia" w:ascii="仿宋_GB2312" w:eastAsia="仿宋_GB2312" w:cs="仿宋_GB2312"/>
          <w:color w:val="000000" w:themeColor="text1"/>
          <w:sz w:val="32"/>
          <w:szCs w:val="32"/>
          <w14:textFill>
            <w14:solidFill>
              <w14:schemeClr w14:val="tx1"/>
            </w14:solidFill>
          </w14:textFill>
        </w:rPr>
        <w:t>：</w:t>
      </w:r>
      <w:r>
        <w:rPr>
          <w:rStyle w:val="4"/>
          <w:rFonts w:hint="eastAsia" w:ascii="仿宋_GB2312" w:eastAsia="仿宋_GB2312" w:cs="仿宋_GB2312"/>
          <w:color w:val="000000" w:themeColor="text1"/>
          <w:sz w:val="32"/>
          <w:szCs w:val="32"/>
          <w14:textFill>
            <w14:solidFill>
              <w14:schemeClr w14:val="tx1"/>
            </w14:solidFill>
          </w14:textFill>
        </w:rPr>
        <w:t>WWW.GYZKZX.CN</w:t>
      </w:r>
      <w:r>
        <w:rPr>
          <w:rStyle w:val="4"/>
          <w:rFonts w:hint="eastAsia" w:ascii="仿宋_GB2312" w:eastAsia="仿宋_GB2312" w:cs="仿宋_GB2312"/>
          <w:color w:val="000000" w:themeColor="text1"/>
          <w:sz w:val="32"/>
          <w:szCs w:val="32"/>
          <w:u w:val="none"/>
          <w:lang w:eastAsia="zh-CN"/>
          <w14:textFill>
            <w14:solidFill>
              <w14:schemeClr w14:val="tx1"/>
            </w14:solidFill>
          </w14:textFill>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0" w:usb1="00000000" w:usb2="00000000" w:usb3="00000000" w:csb0="00000000" w:csb1="00000000"/>
  </w:font>
  <w:font w:name="方正小标宋_GBK">
    <w:panose1 w:val="02000000000000000000"/>
    <w:charset w:val="86"/>
    <w:family w:val="script"/>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33ABA"/>
    <w:rsid w:val="22433ABA"/>
    <w:rsid w:val="52C4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2025-10-11T06:17:00Z</dcterms:created>
  <dc:creator>余～</dc:creator>
  <cp:lastModifiedBy>余～</cp:lastModifiedBy>
  <dcterms:modified xsi:type="dcterms:W3CDTF">2025-10-11T06:18:42Z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