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45" w:rsidRPr="000F337D" w:rsidRDefault="00962E45" w:rsidP="000F337D">
      <w:pPr>
        <w:spacing w:line="680" w:lineRule="exact"/>
        <w:rPr>
          <w:rFonts w:ascii="黑体" w:eastAsia="黑体" w:hAnsi="黑体"/>
          <w:sz w:val="32"/>
          <w:szCs w:val="32"/>
        </w:rPr>
      </w:pPr>
      <w:r w:rsidRPr="000F337D">
        <w:rPr>
          <w:rFonts w:ascii="黑体" w:eastAsia="黑体" w:hAnsi="黑体" w:hint="eastAsia"/>
          <w:sz w:val="32"/>
          <w:szCs w:val="32"/>
        </w:rPr>
        <w:t>附件</w:t>
      </w:r>
      <w:r w:rsidR="00283F7B">
        <w:rPr>
          <w:rFonts w:ascii="黑体" w:eastAsia="黑体" w:hAnsi="黑体" w:hint="eastAsia"/>
          <w:sz w:val="32"/>
          <w:szCs w:val="32"/>
        </w:rPr>
        <w:t>4</w:t>
      </w:r>
    </w:p>
    <w:p w:rsidR="001449FA" w:rsidRDefault="001449FA" w:rsidP="006734A5">
      <w:pPr>
        <w:spacing w:line="6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1449FA">
        <w:rPr>
          <w:rFonts w:ascii="方正小标宋简体" w:eastAsia="方正小标宋简体" w:hint="eastAsia"/>
          <w:sz w:val="44"/>
          <w:szCs w:val="44"/>
        </w:rPr>
        <w:t>云岩区2021年义务教育阶段</w:t>
      </w:r>
    </w:p>
    <w:p w:rsidR="006734A5" w:rsidRDefault="001449FA" w:rsidP="001449FA">
      <w:pPr>
        <w:spacing w:line="6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1449FA">
        <w:rPr>
          <w:rFonts w:ascii="方正小标宋简体" w:eastAsia="方正小标宋简体" w:hint="eastAsia"/>
          <w:sz w:val="44"/>
          <w:szCs w:val="44"/>
        </w:rPr>
        <w:t>随迁子女入学</w:t>
      </w:r>
      <w:r w:rsidRPr="001449FA">
        <w:rPr>
          <w:rFonts w:ascii="方正小标宋简体" w:eastAsia="方正小标宋简体" w:hint="eastAsia"/>
          <w:sz w:val="44"/>
          <w:szCs w:val="44"/>
        </w:rPr>
        <w:t>实施细则</w:t>
      </w:r>
    </w:p>
    <w:p w:rsidR="00CE0C92" w:rsidRPr="001449FA" w:rsidRDefault="00CE0C92" w:rsidP="001449FA"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 w:rsidR="00D36DCC" w:rsidRPr="00D85665" w:rsidRDefault="003A4332" w:rsidP="00D8566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D85665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根据</w:t>
      </w:r>
      <w:r w:rsidRPr="00D85665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《中华人民共和国义务教育法》《居住证暂行条例》</w:t>
      </w:r>
      <w:r w:rsidRPr="00D85665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（</w:t>
      </w:r>
      <w:r w:rsidRPr="00D85665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国务院令第663号</w:t>
      </w:r>
      <w:r w:rsidRPr="00D85665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）</w:t>
      </w:r>
      <w:r w:rsidR="003641D3" w:rsidRPr="00D85665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《贵州省义务教育条例》</w:t>
      </w:r>
      <w:r w:rsidR="00550BD0" w:rsidRPr="00D85665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和</w:t>
      </w:r>
      <w:r w:rsidR="00550BD0" w:rsidRPr="00D85665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《贵阳市教育局关于做好2021年义务教育招生入学工作的通知》（</w:t>
      </w:r>
      <w:proofErr w:type="gramStart"/>
      <w:r w:rsidR="00550BD0" w:rsidRPr="00D85665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筑教发</w:t>
      </w:r>
      <w:proofErr w:type="gramEnd"/>
      <w:r w:rsidR="00550BD0" w:rsidRPr="00D85665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〔2021〕43号）</w:t>
      </w:r>
      <w:r w:rsidR="00D36DCC" w:rsidRPr="00D85665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等相关</w:t>
      </w:r>
      <w:r w:rsidR="00600717" w:rsidRPr="00D85665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文件内容</w:t>
      </w:r>
      <w:r w:rsidR="00D36DCC" w:rsidRPr="00D85665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，为切实保障我区进城务工人员随迁子女依法接受义务教育的权利，顺利完成我区2021</w:t>
      </w:r>
      <w:r w:rsidR="00A9139D" w:rsidRPr="00D85665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年义务教育招生工作任务，特制订我区进城务工人员随迁子女2021</w:t>
      </w:r>
      <w:r w:rsidR="004F1F2C" w:rsidRPr="00D85665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年入学实施细则</w:t>
      </w:r>
      <w:r w:rsidR="00D36DCC" w:rsidRPr="00D85665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。</w:t>
      </w:r>
    </w:p>
    <w:p w:rsidR="002B3FEA" w:rsidRPr="00D85665" w:rsidRDefault="00A9139D" w:rsidP="00D85665">
      <w:pPr>
        <w:snapToGrid w:val="0"/>
        <w:spacing w:line="560" w:lineRule="exact"/>
        <w:ind w:firstLineChars="200" w:firstLine="640"/>
        <w:rPr>
          <w:rFonts w:ascii="仿宋_GB2312" w:eastAsia="仿宋_GB2312" w:hAnsi="黑体" w:cs="仿宋"/>
          <w:bCs/>
          <w:color w:val="000000" w:themeColor="text1"/>
          <w:sz w:val="32"/>
          <w:szCs w:val="32"/>
        </w:rPr>
      </w:pPr>
      <w:r w:rsidRPr="00D85665">
        <w:rPr>
          <w:rFonts w:ascii="仿宋_GB2312" w:eastAsia="仿宋_GB2312" w:hAnsi="黑体" w:cs="仿宋" w:hint="eastAsia"/>
          <w:bCs/>
          <w:color w:val="000000" w:themeColor="text1"/>
          <w:sz w:val="32"/>
          <w:szCs w:val="32"/>
        </w:rPr>
        <w:t>一、</w:t>
      </w:r>
      <w:r w:rsidR="002B3FEA" w:rsidRPr="00D85665">
        <w:rPr>
          <w:rFonts w:ascii="仿宋_GB2312" w:eastAsia="仿宋_GB2312" w:hAnsi="黑体" w:cs="Times New Roman" w:hint="eastAsia"/>
          <w:bCs/>
          <w:color w:val="000000" w:themeColor="text1"/>
          <w:sz w:val="32"/>
          <w:szCs w:val="32"/>
        </w:rPr>
        <w:t>工作原则</w:t>
      </w:r>
    </w:p>
    <w:p w:rsidR="002B3FEA" w:rsidRPr="00D85665" w:rsidRDefault="003C1C6D" w:rsidP="00D8566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D85665">
        <w:rPr>
          <w:rFonts w:ascii="仿宋_GB2312" w:eastAsia="仿宋_GB2312" w:hint="eastAsia"/>
          <w:color w:val="000000" w:themeColor="text1"/>
          <w:sz w:val="32"/>
          <w:szCs w:val="32"/>
        </w:rPr>
        <w:t>根据云岩区教育资源的承载能力，对已</w:t>
      </w:r>
      <w:proofErr w:type="gramStart"/>
      <w:r w:rsidRPr="00D85665">
        <w:rPr>
          <w:rFonts w:ascii="仿宋_GB2312" w:eastAsia="仿宋_GB2312" w:hint="eastAsia"/>
          <w:color w:val="000000" w:themeColor="text1"/>
          <w:sz w:val="32"/>
          <w:szCs w:val="32"/>
        </w:rPr>
        <w:t>申领</w:t>
      </w:r>
      <w:r w:rsidR="002E2494" w:rsidRPr="00D85665">
        <w:rPr>
          <w:rFonts w:ascii="仿宋_GB2312" w:eastAsia="仿宋_GB2312" w:hint="eastAsia"/>
          <w:color w:val="000000" w:themeColor="text1"/>
          <w:sz w:val="32"/>
          <w:szCs w:val="32"/>
        </w:rPr>
        <w:t>云</w:t>
      </w:r>
      <w:proofErr w:type="gramEnd"/>
      <w:r w:rsidR="002E2494" w:rsidRPr="00D85665">
        <w:rPr>
          <w:rFonts w:ascii="仿宋_GB2312" w:eastAsia="仿宋_GB2312" w:hint="eastAsia"/>
          <w:color w:val="000000" w:themeColor="text1"/>
          <w:sz w:val="32"/>
          <w:szCs w:val="32"/>
        </w:rPr>
        <w:t>岩区</w:t>
      </w:r>
      <w:r w:rsidR="00761202" w:rsidRPr="00D85665">
        <w:rPr>
          <w:rFonts w:ascii="仿宋_GB2312" w:eastAsia="仿宋_GB2312" w:hint="eastAsia"/>
          <w:color w:val="000000" w:themeColor="text1"/>
          <w:sz w:val="32"/>
          <w:szCs w:val="32"/>
        </w:rPr>
        <w:t>有效</w:t>
      </w:r>
      <w:r w:rsidR="00D23528" w:rsidRPr="00D85665">
        <w:rPr>
          <w:rFonts w:ascii="仿宋_GB2312" w:eastAsia="仿宋_GB2312" w:hint="eastAsia"/>
          <w:color w:val="000000" w:themeColor="text1"/>
          <w:sz w:val="32"/>
          <w:szCs w:val="32"/>
        </w:rPr>
        <w:t>居住证的进城务工人员随迁子女</w:t>
      </w:r>
      <w:r w:rsidR="00A965A2" w:rsidRPr="00D85665">
        <w:rPr>
          <w:rFonts w:ascii="仿宋_GB2312" w:eastAsia="仿宋_GB2312" w:hint="eastAsia"/>
          <w:color w:val="000000" w:themeColor="text1"/>
          <w:sz w:val="32"/>
          <w:szCs w:val="32"/>
        </w:rPr>
        <w:t>2021年入学</w:t>
      </w:r>
      <w:r w:rsidR="00D23528" w:rsidRPr="00D85665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D23528" w:rsidRPr="00D85665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坚持学位统筹原则，</w:t>
      </w:r>
      <w:r w:rsidR="00F3137E" w:rsidRPr="00D85665">
        <w:rPr>
          <w:rFonts w:ascii="仿宋_GB2312" w:eastAsia="仿宋_GB2312" w:hint="eastAsia"/>
          <w:color w:val="000000" w:themeColor="text1"/>
          <w:sz w:val="32"/>
          <w:szCs w:val="32"/>
        </w:rPr>
        <w:t>坚持“两为主、两纳入”</w:t>
      </w:r>
      <w:r w:rsidR="00D23528" w:rsidRPr="00D85665">
        <w:rPr>
          <w:rFonts w:ascii="仿宋_GB2312" w:eastAsia="仿宋_GB2312" w:hint="eastAsia"/>
          <w:color w:val="000000" w:themeColor="text1"/>
          <w:sz w:val="32"/>
          <w:szCs w:val="32"/>
        </w:rPr>
        <w:t>原则</w:t>
      </w:r>
      <w:r w:rsidR="00D23528" w:rsidRPr="00D85665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2B3FEA" w:rsidRPr="00D85665" w:rsidRDefault="003C1C6D" w:rsidP="00D85665">
      <w:pPr>
        <w:widowControl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D85665">
        <w:rPr>
          <w:rFonts w:ascii="仿宋_GB2312" w:eastAsia="仿宋_GB2312" w:hAnsi="黑体" w:cs="Times New Roman" w:hint="eastAsia"/>
          <w:bCs/>
          <w:color w:val="000000" w:themeColor="text1"/>
          <w:kern w:val="0"/>
          <w:sz w:val="32"/>
          <w:szCs w:val="32"/>
        </w:rPr>
        <w:t>二</w:t>
      </w:r>
      <w:r w:rsidR="002B3FEA" w:rsidRPr="00D85665">
        <w:rPr>
          <w:rFonts w:ascii="仿宋_GB2312" w:eastAsia="仿宋_GB2312" w:hAnsi="黑体" w:cs="Times New Roman" w:hint="eastAsia"/>
          <w:bCs/>
          <w:color w:val="000000" w:themeColor="text1"/>
          <w:kern w:val="0"/>
          <w:sz w:val="32"/>
          <w:szCs w:val="32"/>
        </w:rPr>
        <w:t>、</w:t>
      </w:r>
      <w:r w:rsidR="002B3FEA" w:rsidRPr="00D85665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入学办法</w:t>
      </w:r>
    </w:p>
    <w:p w:rsidR="00B5367B" w:rsidRPr="00D3555E" w:rsidRDefault="00B5367B" w:rsidP="00D8566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D8566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1.</w:t>
      </w:r>
      <w:r w:rsidR="00D85665" w:rsidRPr="00D8566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对随迁子女实行“以居住证为主，区教育局统筹安排”的入学办法，原则上安排到相对</w:t>
      </w:r>
      <w:proofErr w:type="gramStart"/>
      <w:r w:rsidR="00D85665" w:rsidRPr="00D8566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就近有</w:t>
      </w:r>
      <w:proofErr w:type="gramEnd"/>
      <w:r w:rsidR="00D85665" w:rsidRPr="00D8566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空余学位的公办学校就读；公办学位不足的，采取政府购买服务的方式安排到民办学校就读；</w:t>
      </w:r>
      <w:r w:rsidR="00D85665" w:rsidRPr="00D85665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对脱贫家庭进城务工人员随迁子女，优先安排到学位充足的公办学校就读；</w:t>
      </w:r>
      <w:r w:rsidR="00D85665" w:rsidRPr="00D3555E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退役军人的随迁子女</w:t>
      </w:r>
      <w:r w:rsidR="00D85665" w:rsidRPr="00D3555E">
        <w:rPr>
          <w:rFonts w:ascii="仿宋_GB2312" w:eastAsia="仿宋_GB2312" w:hAnsiTheme="minorEastAsia" w:hint="eastAsia"/>
          <w:color w:val="333333"/>
          <w:sz w:val="32"/>
          <w:szCs w:val="32"/>
          <w:shd w:val="clear" w:color="auto" w:fill="FFFFFF"/>
        </w:rPr>
        <w:t>（由市退役军人事务局出具证明），</w:t>
      </w:r>
      <w:r w:rsidR="00D85665" w:rsidRPr="00D3555E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由区教育局根据学位情况安排到有空余学位的公办学校就读。</w:t>
      </w:r>
    </w:p>
    <w:p w:rsidR="003C1C6D" w:rsidRPr="00D85665" w:rsidRDefault="00B5367B" w:rsidP="00D85665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D8566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2.</w:t>
      </w:r>
      <w:r w:rsidR="00111229" w:rsidRPr="00D8566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将“</w:t>
      </w:r>
      <w:r w:rsidR="00111229" w:rsidRPr="00D8566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随迁子女申请就读我区义务教育阶段学校</w:t>
      </w:r>
      <w:r w:rsidR="00111229" w:rsidRPr="00D8566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”纳入全区</w:t>
      </w:r>
      <w:r w:rsidR="00380AE2" w:rsidRPr="00D8566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2021年</w:t>
      </w:r>
      <w:r w:rsidR="00945977" w:rsidRPr="00D8566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义务教育</w:t>
      </w:r>
      <w:r w:rsidR="00111229" w:rsidRPr="00D8566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招生工作统一管理。</w:t>
      </w:r>
      <w:r w:rsidR="00111229" w:rsidRPr="00D85665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适龄儿童</w:t>
      </w:r>
      <w:r w:rsidR="00111229" w:rsidRPr="00D8566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（少年）</w:t>
      </w:r>
      <w:r w:rsidR="00111229" w:rsidRPr="00D85665">
        <w:rPr>
          <w:rFonts w:ascii="仿宋_GB2312" w:eastAsia="仿宋_GB2312" w:hAnsi="楷体_GB2312" w:cs="楷体_GB2312" w:hint="eastAsia"/>
          <w:color w:val="000000" w:themeColor="text1"/>
          <w:sz w:val="32"/>
          <w:szCs w:val="32"/>
        </w:rPr>
        <w:t>通过“贵阳市义务教育入学服务平台”完成义务教育阶段入学信息采集，</w:t>
      </w:r>
      <w:r w:rsidR="00111229" w:rsidRPr="00D85665">
        <w:rPr>
          <w:rFonts w:ascii="仿宋_GB2312" w:eastAsia="仿宋_GB2312" w:hAnsi="楷体_GB2312" w:cs="楷体_GB2312" w:hint="eastAsia"/>
          <w:color w:val="000000" w:themeColor="text1"/>
          <w:sz w:val="32"/>
          <w:szCs w:val="32"/>
        </w:rPr>
        <w:lastRenderedPageBreak/>
        <w:t>按照招生流程进行学位申请。</w:t>
      </w:r>
    </w:p>
    <w:p w:rsidR="00A60ABE" w:rsidRDefault="00B5367B" w:rsidP="00D85665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D8566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3.</w:t>
      </w:r>
      <w:r w:rsidR="00DA52C4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我区</w:t>
      </w:r>
      <w:r w:rsidR="00111229" w:rsidRPr="00D8566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对随迁子女申请就读我区义务教育阶段公办学校实行</w:t>
      </w:r>
      <w:r w:rsidR="00380AE2" w:rsidRPr="00D8566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“积分入学办法”</w:t>
      </w:r>
      <w:r w:rsidR="00111229" w:rsidRPr="00D8566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，科学合理设置积分项目和分值梯度，保障随迁子女入学权益。</w:t>
      </w:r>
    </w:p>
    <w:p w:rsidR="001E1821" w:rsidRPr="00D85665" w:rsidRDefault="00111229" w:rsidP="00D85665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D8566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4.我区根据贵阳市教育局发布的2021年招生政策，制定随迁子女申请就读贵阳市</w:t>
      </w:r>
      <w:r w:rsidR="008232B5" w:rsidRPr="00D8566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（含云岩区）</w:t>
      </w:r>
      <w:r w:rsidRPr="00D8566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义务教育阶段民办学校入学办法。</w:t>
      </w:r>
      <w:r w:rsidR="001E1821" w:rsidRPr="00D8566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民办学校录取工作按照“登记+电脑随机派位+学位确认”模式进行。报名学生数小于招生计划数的民办学校，可根据家长意愿直接录取；报名数大于招生计划数的民办学校，采取</w:t>
      </w:r>
      <w:r w:rsidR="00380AE2" w:rsidRPr="00D8566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“电脑随机派位”</w:t>
      </w:r>
      <w:r w:rsidR="001E1821" w:rsidRPr="00D8566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的方式招生。</w:t>
      </w:r>
    </w:p>
    <w:p w:rsidR="002B3FEA" w:rsidRPr="00D85665" w:rsidRDefault="003A4332" w:rsidP="00D85665">
      <w:pPr>
        <w:spacing w:line="560" w:lineRule="exact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D85665">
        <w:rPr>
          <w:rFonts w:ascii="仿宋_GB2312" w:eastAsia="仿宋_GB2312" w:hAnsi="黑体" w:hint="eastAsia"/>
          <w:color w:val="000000" w:themeColor="text1"/>
          <w:sz w:val="32"/>
          <w:szCs w:val="32"/>
        </w:rPr>
        <w:t>三</w:t>
      </w:r>
      <w:r w:rsidR="003641D3" w:rsidRPr="00D85665">
        <w:rPr>
          <w:rFonts w:ascii="仿宋_GB2312" w:eastAsia="仿宋_GB2312" w:hAnsi="黑体" w:hint="eastAsia"/>
          <w:color w:val="000000" w:themeColor="text1"/>
          <w:sz w:val="32"/>
          <w:szCs w:val="32"/>
        </w:rPr>
        <w:t>、招生对象</w:t>
      </w:r>
    </w:p>
    <w:p w:rsidR="002B3FEA" w:rsidRPr="00D85665" w:rsidRDefault="002B3FEA" w:rsidP="00D8566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D85665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1.小学一年级</w:t>
      </w:r>
      <w:r w:rsidR="00A71E6F" w:rsidRPr="00D85665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：</w:t>
      </w:r>
      <w:r w:rsidRPr="00D85665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年满6周岁</w:t>
      </w:r>
      <w:r w:rsidR="00A71E6F" w:rsidRPr="00D85665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，即</w:t>
      </w:r>
      <w:r w:rsidR="00761202" w:rsidRPr="00D85665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2015年8月31日前（含</w:t>
      </w:r>
      <w:r w:rsidRPr="00D85665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8月31</w:t>
      </w:r>
      <w:r w:rsidR="00380AE2" w:rsidRPr="00D85665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日）出生，法定监护人具有云岩区</w:t>
      </w:r>
      <w:r w:rsidR="00761202" w:rsidRPr="00D85665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有效居住证且符合云岩区招生政策的适龄儿童。</w:t>
      </w:r>
    </w:p>
    <w:p w:rsidR="00761202" w:rsidRPr="00D85665" w:rsidRDefault="002B3FEA" w:rsidP="00D8566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D85665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2.初中一年级</w:t>
      </w:r>
      <w:r w:rsidR="00380AE2" w:rsidRPr="00D85665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：法定监护人具有云岩区</w:t>
      </w:r>
      <w:r w:rsidR="00761202" w:rsidRPr="00D85665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有效居住证且符合云岩区招生政策的2021年小学应届毕业生。</w:t>
      </w:r>
    </w:p>
    <w:p w:rsidR="002B3FEA" w:rsidRPr="00D85665" w:rsidRDefault="003A4332" w:rsidP="00D85665">
      <w:pPr>
        <w:spacing w:line="560" w:lineRule="exact"/>
        <w:ind w:firstLineChars="200" w:firstLine="640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 w:rsidRPr="00D85665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四</w:t>
      </w:r>
      <w:r w:rsidR="002B3FEA" w:rsidRPr="00D85665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、</w:t>
      </w:r>
      <w:r w:rsidR="00380AE2" w:rsidRPr="00D85665">
        <w:rPr>
          <w:rFonts w:ascii="仿宋_GB2312" w:eastAsia="仿宋_GB2312" w:hAnsi="黑体" w:cs="Times New Roman" w:hint="eastAsia"/>
          <w:bCs/>
          <w:color w:val="000000" w:themeColor="text1"/>
          <w:sz w:val="32"/>
          <w:szCs w:val="32"/>
        </w:rPr>
        <w:t>招生流程</w:t>
      </w:r>
    </w:p>
    <w:p w:rsidR="002B3FEA" w:rsidRPr="00D85665" w:rsidRDefault="002B3FEA" w:rsidP="00D85665">
      <w:pPr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黑体" w:cs="楷体_GB2312"/>
          <w:bCs/>
          <w:color w:val="000000" w:themeColor="text1"/>
          <w:sz w:val="32"/>
          <w:szCs w:val="32"/>
        </w:rPr>
      </w:pPr>
      <w:r w:rsidRPr="00D85665">
        <w:rPr>
          <w:rFonts w:ascii="仿宋_GB2312" w:eastAsia="仿宋_GB2312" w:hAnsi="黑体" w:hint="eastAsia"/>
          <w:color w:val="000000" w:themeColor="text1"/>
          <w:sz w:val="32"/>
          <w:szCs w:val="32"/>
          <w:shd w:val="clear" w:color="auto" w:fill="FFFFFF"/>
        </w:rPr>
        <w:t>（一）</w:t>
      </w:r>
      <w:r w:rsidR="00761202" w:rsidRPr="00D85665">
        <w:rPr>
          <w:rFonts w:ascii="仿宋_GB2312" w:eastAsia="仿宋_GB2312" w:hAnsi="黑体" w:cs="楷体_GB2312" w:hint="eastAsia"/>
          <w:bCs/>
          <w:color w:val="000000" w:themeColor="text1"/>
          <w:sz w:val="32"/>
          <w:szCs w:val="32"/>
        </w:rPr>
        <w:t>网上登记</w:t>
      </w:r>
    </w:p>
    <w:p w:rsidR="00C57992" w:rsidRPr="00D85665" w:rsidRDefault="00761202" w:rsidP="00D85665">
      <w:pPr>
        <w:spacing w:line="560" w:lineRule="exact"/>
        <w:ind w:firstLineChars="200" w:firstLine="640"/>
        <w:rPr>
          <w:rFonts w:ascii="仿宋_GB2312" w:eastAsia="仿宋_GB2312" w:hAnsi="楷体_GB2312" w:cs="楷体_GB2312"/>
          <w:color w:val="000000" w:themeColor="text1"/>
          <w:sz w:val="32"/>
          <w:szCs w:val="32"/>
        </w:rPr>
      </w:pPr>
      <w:r w:rsidRPr="00D85665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随迁子女中的适龄儿童</w:t>
      </w:r>
      <w:r w:rsidRPr="00D8566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（少年）</w:t>
      </w:r>
      <w:r w:rsidRPr="00D85665">
        <w:rPr>
          <w:rFonts w:ascii="仿宋_GB2312" w:eastAsia="仿宋_GB2312" w:hAnsi="楷体_GB2312" w:cs="楷体_GB2312" w:hint="eastAsia"/>
          <w:color w:val="000000" w:themeColor="text1"/>
          <w:sz w:val="32"/>
          <w:szCs w:val="32"/>
        </w:rPr>
        <w:t>通过“贵阳市义务教育入学服务平台”完成义务教育阶段入</w:t>
      </w:r>
      <w:r w:rsidR="00C57992" w:rsidRPr="00D85665">
        <w:rPr>
          <w:rFonts w:ascii="仿宋_GB2312" w:eastAsia="仿宋_GB2312" w:hAnsi="楷体_GB2312" w:cs="楷体_GB2312" w:hint="eastAsia"/>
          <w:color w:val="000000" w:themeColor="text1"/>
          <w:sz w:val="32"/>
          <w:szCs w:val="32"/>
        </w:rPr>
        <w:t>学信息采集，按照招生流程进行学位申请。</w:t>
      </w:r>
    </w:p>
    <w:p w:rsidR="00761202" w:rsidRPr="00D85665" w:rsidRDefault="00761202" w:rsidP="00D85665">
      <w:pPr>
        <w:spacing w:line="560" w:lineRule="exact"/>
        <w:ind w:firstLineChars="200" w:firstLine="640"/>
        <w:rPr>
          <w:rFonts w:ascii="仿宋_GB2312" w:eastAsia="仿宋_GB2312" w:hAnsi="楷体_GB2312" w:cs="楷体_GB2312"/>
          <w:color w:val="000000" w:themeColor="text1"/>
          <w:sz w:val="32"/>
          <w:szCs w:val="32"/>
        </w:rPr>
      </w:pPr>
      <w:r w:rsidRPr="00D85665">
        <w:rPr>
          <w:rFonts w:ascii="仿宋_GB2312" w:eastAsia="仿宋_GB2312" w:hAnsi="楷体_GB2312" w:cs="楷体_GB2312" w:hint="eastAsia"/>
          <w:color w:val="000000" w:themeColor="text1"/>
          <w:sz w:val="32"/>
          <w:szCs w:val="32"/>
        </w:rPr>
        <w:t>（二）申请公办学位</w:t>
      </w:r>
    </w:p>
    <w:p w:rsidR="002B3FEA" w:rsidRPr="00D85665" w:rsidRDefault="00380AE2" w:rsidP="00D85665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D85665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符合</w:t>
      </w:r>
      <w:r w:rsidR="00550BD0" w:rsidRPr="00D85665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公办学校报名条件的</w:t>
      </w:r>
      <w:r w:rsidRPr="00D85665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随迁子女</w:t>
      </w:r>
      <w:r w:rsidR="002B3FEA" w:rsidRPr="00D8566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在</w:t>
      </w:r>
      <w:r w:rsidRPr="00D8566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“贵阳市义务教育入学服务平台”</w:t>
      </w:r>
      <w:r w:rsidR="002B3FEA" w:rsidRPr="00D8566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登记后，是否能分配公办学位，还须通过云岩区教育局安排的</w:t>
      </w:r>
      <w:r w:rsidR="00111229" w:rsidRPr="00D8566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现场审核</w:t>
      </w:r>
      <w:r w:rsidRPr="00D8566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。我区</w:t>
      </w:r>
      <w:r w:rsidR="00111229" w:rsidRPr="00D8566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对随迁子女申请就读我区义务教育阶段</w:t>
      </w:r>
      <w:r w:rsidR="00111229" w:rsidRPr="00D8566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lastRenderedPageBreak/>
        <w:t>公办学校实行</w:t>
      </w:r>
      <w:r w:rsidR="00086EC5" w:rsidRPr="00D8566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“积分入学办法</w:t>
      </w:r>
      <w:r w:rsidRPr="00D8566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”（计分表附后）</w:t>
      </w:r>
      <w:r w:rsidR="00086EC5" w:rsidRPr="00D8566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</w:t>
      </w:r>
    </w:p>
    <w:p w:rsidR="008232B5" w:rsidRPr="00D85665" w:rsidRDefault="00086EC5" w:rsidP="00D85665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D85665">
        <w:rPr>
          <w:rFonts w:ascii="仿宋_GB2312" w:eastAsia="仿宋_GB2312" w:hAnsi="楷体_GB2312" w:cs="楷体_GB2312" w:hint="eastAsia"/>
          <w:color w:val="000000" w:themeColor="text1"/>
          <w:sz w:val="32"/>
          <w:szCs w:val="32"/>
        </w:rPr>
        <w:t>（三）</w:t>
      </w:r>
      <w:r w:rsidR="002B3FEA" w:rsidRPr="00D85665">
        <w:rPr>
          <w:rFonts w:ascii="仿宋_GB2312" w:eastAsia="仿宋_GB2312" w:hAnsi="楷体" w:cs="Times New Roman" w:hint="eastAsia"/>
          <w:color w:val="000000" w:themeColor="text1"/>
          <w:kern w:val="0"/>
          <w:sz w:val="32"/>
          <w:szCs w:val="32"/>
        </w:rPr>
        <w:t>申请民办学位</w:t>
      </w:r>
    </w:p>
    <w:p w:rsidR="00111229" w:rsidRPr="00D85665" w:rsidRDefault="00C57992" w:rsidP="00D85665">
      <w:pPr>
        <w:spacing w:line="560" w:lineRule="exact"/>
        <w:ind w:firstLineChars="200" w:firstLine="640"/>
        <w:rPr>
          <w:rFonts w:ascii="仿宋_GB2312" w:eastAsia="仿宋_GB2312" w:hAnsi="楷体_GB2312" w:cs="楷体_GB2312"/>
          <w:color w:val="000000" w:themeColor="text1"/>
          <w:sz w:val="32"/>
          <w:szCs w:val="32"/>
        </w:rPr>
      </w:pPr>
      <w:r w:rsidRPr="00D85665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符合民办学校报名条件</w:t>
      </w:r>
      <w:r w:rsidR="00380AE2" w:rsidRPr="00D85665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的随迁子女在“贵阳市义务教育入学服务平台”登记</w:t>
      </w:r>
      <w:r w:rsidRPr="00D8566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时，可以选择1所</w:t>
      </w:r>
      <w:r w:rsidR="00111229" w:rsidRPr="00D85665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民办学校。</w:t>
      </w:r>
      <w:r w:rsidR="008232B5" w:rsidRPr="00D8566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民办学校录取工作按照“登记+电脑随机派位+</w:t>
      </w:r>
      <w:r w:rsidRPr="00D8566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学位确认”模式进行。报名学生数小于招生计划数的民办小学、民办初中</w:t>
      </w:r>
      <w:r w:rsidR="008232B5" w:rsidRPr="00D8566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，可根据家长意愿直接录</w:t>
      </w:r>
      <w:r w:rsidR="00380AE2" w:rsidRPr="00D8566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取；报名数大于招生计划数的</w:t>
      </w:r>
      <w:r w:rsidRPr="00D8566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民办小学、民办初中</w:t>
      </w:r>
      <w:r w:rsidR="00380AE2" w:rsidRPr="00D8566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，采取电脑随机派位的方式招生。</w:t>
      </w:r>
    </w:p>
    <w:sectPr w:rsidR="00111229" w:rsidRPr="00D85665" w:rsidSect="006872B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7CA" w:rsidRDefault="00CE07CA" w:rsidP="004E5792">
      <w:r>
        <w:separator/>
      </w:r>
    </w:p>
  </w:endnote>
  <w:endnote w:type="continuationSeparator" w:id="0">
    <w:p w:rsidR="00CE07CA" w:rsidRDefault="00CE07CA" w:rsidP="004E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7CA" w:rsidRDefault="00CE07CA" w:rsidP="004E5792">
      <w:r>
        <w:separator/>
      </w:r>
    </w:p>
  </w:footnote>
  <w:footnote w:type="continuationSeparator" w:id="0">
    <w:p w:rsidR="00CE07CA" w:rsidRDefault="00CE07CA" w:rsidP="004E5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279F"/>
    <w:rsid w:val="00002576"/>
    <w:rsid w:val="0000663E"/>
    <w:rsid w:val="000221E0"/>
    <w:rsid w:val="00032CC5"/>
    <w:rsid w:val="00086EC5"/>
    <w:rsid w:val="000F337D"/>
    <w:rsid w:val="00111229"/>
    <w:rsid w:val="00115295"/>
    <w:rsid w:val="001346A6"/>
    <w:rsid w:val="001449FA"/>
    <w:rsid w:val="001E1821"/>
    <w:rsid w:val="001E6409"/>
    <w:rsid w:val="00215F63"/>
    <w:rsid w:val="00223386"/>
    <w:rsid w:val="00283F7B"/>
    <w:rsid w:val="002B3FEA"/>
    <w:rsid w:val="002D4F70"/>
    <w:rsid w:val="002E2494"/>
    <w:rsid w:val="0030627B"/>
    <w:rsid w:val="00325017"/>
    <w:rsid w:val="00352DA5"/>
    <w:rsid w:val="003641D3"/>
    <w:rsid w:val="00380AE2"/>
    <w:rsid w:val="003A4332"/>
    <w:rsid w:val="003B0C3C"/>
    <w:rsid w:val="003C1C6D"/>
    <w:rsid w:val="003E5AC1"/>
    <w:rsid w:val="004D11DA"/>
    <w:rsid w:val="004E5792"/>
    <w:rsid w:val="004F1F2C"/>
    <w:rsid w:val="00504144"/>
    <w:rsid w:val="00550BD0"/>
    <w:rsid w:val="00600717"/>
    <w:rsid w:val="0062269B"/>
    <w:rsid w:val="00622990"/>
    <w:rsid w:val="00640DB2"/>
    <w:rsid w:val="006734A5"/>
    <w:rsid w:val="006872B1"/>
    <w:rsid w:val="006F3B34"/>
    <w:rsid w:val="007406E7"/>
    <w:rsid w:val="00761202"/>
    <w:rsid w:val="007F7478"/>
    <w:rsid w:val="008232B5"/>
    <w:rsid w:val="00826199"/>
    <w:rsid w:val="008A04CB"/>
    <w:rsid w:val="00945977"/>
    <w:rsid w:val="00962E45"/>
    <w:rsid w:val="009E279F"/>
    <w:rsid w:val="00A164A9"/>
    <w:rsid w:val="00A4228E"/>
    <w:rsid w:val="00A60ABE"/>
    <w:rsid w:val="00A71E6F"/>
    <w:rsid w:val="00A902FD"/>
    <w:rsid w:val="00A9139D"/>
    <w:rsid w:val="00A965A2"/>
    <w:rsid w:val="00AB0EDF"/>
    <w:rsid w:val="00AC6DFA"/>
    <w:rsid w:val="00B5367B"/>
    <w:rsid w:val="00B6065A"/>
    <w:rsid w:val="00B71889"/>
    <w:rsid w:val="00B77FCE"/>
    <w:rsid w:val="00BC47A7"/>
    <w:rsid w:val="00BE1BBD"/>
    <w:rsid w:val="00C15035"/>
    <w:rsid w:val="00C54E24"/>
    <w:rsid w:val="00C57992"/>
    <w:rsid w:val="00CE07CA"/>
    <w:rsid w:val="00CE0C92"/>
    <w:rsid w:val="00D00074"/>
    <w:rsid w:val="00D200EE"/>
    <w:rsid w:val="00D23528"/>
    <w:rsid w:val="00D3555E"/>
    <w:rsid w:val="00D36DCC"/>
    <w:rsid w:val="00D51E0A"/>
    <w:rsid w:val="00D85665"/>
    <w:rsid w:val="00D92375"/>
    <w:rsid w:val="00DA52C4"/>
    <w:rsid w:val="00DF37E4"/>
    <w:rsid w:val="00E45D20"/>
    <w:rsid w:val="00EB768E"/>
    <w:rsid w:val="00F046E7"/>
    <w:rsid w:val="00F2143C"/>
    <w:rsid w:val="00F3137E"/>
    <w:rsid w:val="00FC3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5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57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5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57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25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25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5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57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5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57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25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25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143</cp:revision>
  <cp:lastPrinted>2021-05-12T05:45:00Z</cp:lastPrinted>
  <dcterms:created xsi:type="dcterms:W3CDTF">2021-05-10T08:41:00Z</dcterms:created>
  <dcterms:modified xsi:type="dcterms:W3CDTF">2021-05-24T00:12:00Z</dcterms:modified>
</cp:coreProperties>
</file>